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21" w:rsidRPr="00155A21" w:rsidRDefault="00155A21" w:rsidP="00155A21">
      <w:pPr>
        <w:pStyle w:val="TLTBodyText"/>
        <w:jc w:val="center"/>
        <w:rPr>
          <w:b/>
        </w:rPr>
      </w:pPr>
      <w:bookmarkStart w:id="0" w:name="_GoBack"/>
      <w:bookmarkEnd w:id="0"/>
      <w:r w:rsidRPr="00155A21">
        <w:rPr>
          <w:b/>
        </w:rPr>
        <w:t>Contract Schedule M</w:t>
      </w:r>
      <w:r>
        <w:rPr>
          <w:b/>
        </w:rPr>
        <w:t xml:space="preserve"> (Lot 1)</w:t>
      </w:r>
    </w:p>
    <w:p w:rsidR="00CF5A08" w:rsidRPr="00155A21" w:rsidRDefault="00155A21" w:rsidP="00155A21">
      <w:pPr>
        <w:pStyle w:val="TLTBodyText"/>
        <w:jc w:val="center"/>
        <w:rPr>
          <w:b/>
        </w:rPr>
      </w:pPr>
      <w:r w:rsidRPr="00155A21">
        <w:rPr>
          <w:b/>
        </w:rPr>
        <w:t>Equality</w:t>
      </w:r>
    </w:p>
    <w:p w:rsidR="00155A21" w:rsidRPr="00155A21" w:rsidRDefault="00155A21" w:rsidP="00155A21">
      <w:pPr>
        <w:pStyle w:val="TLTLevel1"/>
        <w:rPr>
          <w:b/>
        </w:rPr>
      </w:pPr>
      <w:r>
        <w:rPr>
          <w:b/>
        </w:rPr>
        <w:t>INTERPRETATION</w:t>
      </w:r>
    </w:p>
    <w:p w:rsidR="00155A21" w:rsidRPr="00EA586F" w:rsidRDefault="00155A21" w:rsidP="00155A21">
      <w:pPr>
        <w:pStyle w:val="TLTLevel1"/>
        <w:numPr>
          <w:ilvl w:val="0"/>
          <w:numId w:val="0"/>
        </w:numPr>
        <w:ind w:left="720"/>
      </w:pPr>
      <w:r w:rsidRPr="00EA586F">
        <w:t xml:space="preserve">In this </w:t>
      </w:r>
      <w:r>
        <w:t xml:space="preserve">Contract </w:t>
      </w:r>
      <w:r w:rsidRPr="00EA586F">
        <w:t>Schedule the following definitions shall apply: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4268"/>
      </w:tblGrid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Equalities Legislation</w:t>
            </w:r>
          </w:p>
        </w:tc>
        <w:tc>
          <w:tcPr>
            <w:tcW w:w="4268" w:type="dxa"/>
          </w:tcPr>
          <w:p w:rsidR="00155A21" w:rsidRPr="00155A21" w:rsidRDefault="00155A21" w:rsidP="00155A21">
            <w:pPr>
              <w:pStyle w:val="TLTBodyText1"/>
              <w:ind w:left="0" w:right="743"/>
              <w:rPr>
                <w:rFonts w:cs="Arial"/>
                <w:szCs w:val="20"/>
              </w:rPr>
            </w:pPr>
            <w:r w:rsidRPr="00155A21">
              <w:rPr>
                <w:szCs w:val="20"/>
              </w:rPr>
              <w:t>the</w:t>
            </w:r>
            <w:r w:rsidRPr="00155A21">
              <w:rPr>
                <w:rFonts w:cs="Arial"/>
                <w:szCs w:val="20"/>
              </w:rPr>
              <w:t xml:space="preserve"> Racial and Religious Hatred Act 2006, the Civil Partnership Act 2004, the Sex Discrimination (Gender Reassignment) Regulations 1999; the Gender Recognition Act 2004; the Employment Equality (Sex Discrimination) Regulations 2005; the Employment Equality (Age) Regulations 2006, the Equality Act 2006; and the Equality Act 2010;</w:t>
            </w:r>
          </w:p>
          <w:p w:rsidR="00155A21" w:rsidRPr="00155A21" w:rsidRDefault="00155A21" w:rsidP="008B06EF">
            <w:pPr>
              <w:ind w:left="551" w:right="743" w:hanging="557"/>
              <w:rPr>
                <w:rFonts w:cs="Arial"/>
              </w:rPr>
            </w:pP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Employment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colour, race, nationality, or ethnic or national origins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disability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religion or belief contrary to the Equality Act 2010;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age contrary to the Equality Act 2010; and</w:t>
            </w:r>
          </w:p>
        </w:tc>
      </w:tr>
      <w:tr w:rsidR="00155A21" w:rsidRPr="00155A21" w:rsidTr="008B06EF">
        <w:tc>
          <w:tcPr>
            <w:tcW w:w="3216" w:type="dxa"/>
          </w:tcPr>
          <w:p w:rsidR="00155A21" w:rsidRPr="00155A21" w:rsidRDefault="00155A21" w:rsidP="008B06EF">
            <w:pPr>
              <w:pStyle w:val="TLTBodyText1"/>
              <w:ind w:left="0" w:right="743"/>
              <w:rPr>
                <w:b/>
                <w:szCs w:val="20"/>
              </w:rPr>
            </w:pPr>
            <w:r w:rsidRPr="00155A21">
              <w:rPr>
                <w:b/>
                <w:szCs w:val="20"/>
              </w:rPr>
              <w:t>Prohibited Grounds</w:t>
            </w:r>
          </w:p>
        </w:tc>
        <w:tc>
          <w:tcPr>
            <w:tcW w:w="4268" w:type="dxa"/>
          </w:tcPr>
          <w:p w:rsidR="00155A21" w:rsidRPr="00155A21" w:rsidRDefault="00155A21" w:rsidP="008B06EF">
            <w:pPr>
              <w:pStyle w:val="TLTBodyText1"/>
              <w:ind w:left="551" w:right="743" w:hanging="557"/>
              <w:rPr>
                <w:szCs w:val="20"/>
              </w:rPr>
            </w:pPr>
            <w:r w:rsidRPr="00155A21">
              <w:rPr>
                <w:szCs w:val="20"/>
              </w:rPr>
              <w:t>the grounds of: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colour, race, nationality, or ethnic or national origins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sex or marital status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disability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 xml:space="preserve">religion or belief contrary to the Equality Act 2010; 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t>sexual orientation contrary to the Equality Act 2010; and/or</w:t>
            </w:r>
          </w:p>
          <w:p w:rsidR="00155A21" w:rsidRPr="00155A21" w:rsidRDefault="00155A21" w:rsidP="00155A21">
            <w:pPr>
              <w:pStyle w:val="TLTLevel4"/>
              <w:numPr>
                <w:ilvl w:val="3"/>
                <w:numId w:val="20"/>
              </w:numPr>
              <w:tabs>
                <w:tab w:val="clear" w:pos="720"/>
                <w:tab w:val="clear" w:pos="1803"/>
              </w:tabs>
              <w:overflowPunct w:val="0"/>
              <w:autoSpaceDE w:val="0"/>
              <w:autoSpaceDN w:val="0"/>
              <w:adjustRightInd w:val="0"/>
              <w:ind w:left="551" w:right="743" w:hanging="557"/>
              <w:jc w:val="both"/>
              <w:textAlignment w:val="baseline"/>
              <w:rPr>
                <w:szCs w:val="20"/>
              </w:rPr>
            </w:pPr>
            <w:r w:rsidRPr="00155A21">
              <w:rPr>
                <w:szCs w:val="20"/>
              </w:rPr>
              <w:lastRenderedPageBreak/>
              <w:t>age contrary to the Equality Act 2010.</w:t>
            </w:r>
          </w:p>
        </w:tc>
      </w:tr>
    </w:tbl>
    <w:p w:rsidR="00155A21" w:rsidRPr="00155A21" w:rsidRDefault="00155A21" w:rsidP="00155A21">
      <w:pPr>
        <w:pStyle w:val="TLTLevel1"/>
        <w:rPr>
          <w:b/>
        </w:rPr>
      </w:pPr>
      <w:r w:rsidRPr="00155A21">
        <w:rPr>
          <w:b/>
        </w:rPr>
        <w:lastRenderedPageBreak/>
        <w:t>ANTI DISCRIMINATION AND THE PROMOTION OF EQUALITY</w:t>
      </w:r>
    </w:p>
    <w:p w:rsidR="00155A21" w:rsidRPr="00EA586F" w:rsidRDefault="00155A21" w:rsidP="00155A21">
      <w:pPr>
        <w:pStyle w:val="TLTLevel2"/>
      </w:pPr>
      <w:r w:rsidRPr="00EA586F">
        <w:t>The</w:t>
      </w:r>
      <w:r w:rsidRPr="00EA586F">
        <w:rPr>
          <w:i/>
        </w:rPr>
        <w:t xml:space="preserve"> Contractor</w:t>
      </w:r>
      <w:r w:rsidRPr="00EA586F">
        <w:t xml:space="preserve"> (including its agents and employees) shall not, and shall procure that any </w:t>
      </w:r>
      <w:r>
        <w:t>Subcontractor</w:t>
      </w:r>
      <w:r w:rsidRPr="00EA586F">
        <w:t xml:space="preserve"> shall not:</w:t>
      </w:r>
    </w:p>
    <w:p w:rsidR="00155A21" w:rsidRPr="00EA586F" w:rsidRDefault="00155A21" w:rsidP="00155A21">
      <w:pPr>
        <w:pStyle w:val="TLTLevel3"/>
      </w:pPr>
      <w:bookmarkStart w:id="1" w:name="_Ref463941549"/>
      <w:r w:rsidRPr="00EA586F">
        <w:t>discriminate directly or indirectly, or by way of victimisation or harassment, against any person on Prohibited Employment Grounds; and/or</w:t>
      </w:r>
      <w:bookmarkEnd w:id="1"/>
    </w:p>
    <w:p w:rsidR="00155A21" w:rsidRPr="00EA586F" w:rsidRDefault="00155A21" w:rsidP="00155A21">
      <w:pPr>
        <w:pStyle w:val="TLTLevel3"/>
      </w:pPr>
      <w:r w:rsidRPr="00EA586F">
        <w:t>discriminate directly or indirectly or by way of victimisation or harassment against any person on Prohibited Grounds; and/or</w:t>
      </w:r>
    </w:p>
    <w:p w:rsidR="00155A21" w:rsidRPr="00EA586F" w:rsidRDefault="00155A21" w:rsidP="00155A21">
      <w:pPr>
        <w:pStyle w:val="TLTLevel3"/>
      </w:pPr>
      <w:bookmarkStart w:id="2" w:name="_Ref463941562"/>
      <w:r w:rsidRPr="00EA586F">
        <w:t>contravene Sections 39, 108 – 109 and 111 – 112 of the Equality Act 2010 and Section 24A of the Equality Act 2006 (or any of them),</w:t>
      </w:r>
      <w:bookmarkEnd w:id="2"/>
    </w:p>
    <w:p w:rsidR="00155A21" w:rsidRPr="00EA586F" w:rsidRDefault="00155A21" w:rsidP="00155A21">
      <w:pPr>
        <w:ind w:firstLine="720"/>
        <w:rPr>
          <w:rFonts w:cs="Arial"/>
          <w:szCs w:val="22"/>
        </w:rPr>
      </w:pPr>
      <w:r w:rsidRPr="00EA586F">
        <w:rPr>
          <w:rFonts w:cs="Arial"/>
          <w:szCs w:val="22"/>
        </w:rPr>
        <w:t>where appropriate.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(including its agents and employees) shall, and shall procure that any </w:t>
      </w:r>
      <w:r>
        <w:t>Subcontractor</w:t>
      </w:r>
      <w:r w:rsidRPr="00EA586F">
        <w:t xml:space="preserve"> shall, for purposes of ensuring compliance with Paragraphs </w:t>
      </w:r>
      <w:r w:rsidRPr="00EA586F">
        <w:fldChar w:fldCharType="begin"/>
      </w:r>
      <w:r w:rsidRPr="00EA586F">
        <w:instrText xml:space="preserve"> REF _Ref463941549 \r \h </w:instrText>
      </w:r>
      <w:r>
        <w:instrText xml:space="preserve"> \* MERGEFORMAT </w:instrText>
      </w:r>
      <w:r w:rsidRPr="00EA586F">
        <w:fldChar w:fldCharType="separate"/>
      </w:r>
      <w:r w:rsidR="002A1A71">
        <w:t>2.1.1</w:t>
      </w:r>
      <w:r w:rsidRPr="00EA586F">
        <w:fldChar w:fldCharType="end"/>
      </w:r>
      <w:r w:rsidRPr="00EA586F">
        <w:t xml:space="preserve"> to </w:t>
      </w:r>
      <w:r w:rsidRPr="00EA586F">
        <w:fldChar w:fldCharType="begin"/>
      </w:r>
      <w:r w:rsidRPr="00EA586F">
        <w:instrText xml:space="preserve"> REF _Ref463941562 \r \h </w:instrText>
      </w:r>
      <w:r>
        <w:instrText xml:space="preserve"> \* MERGEFORMAT </w:instrText>
      </w:r>
      <w:r w:rsidRPr="00EA586F">
        <w:fldChar w:fldCharType="separate"/>
      </w:r>
      <w:r w:rsidR="002A1A71">
        <w:t>2.1.3</w:t>
      </w:r>
      <w:r w:rsidRPr="00EA586F">
        <w:fldChar w:fldCharType="end"/>
      </w:r>
      <w:r w:rsidRPr="00EA586F">
        <w:t xml:space="preserve">, in relation to staff engaged in the provision of the </w:t>
      </w:r>
      <w:r w:rsidRPr="00C05075">
        <w:rPr>
          <w:i/>
        </w:rPr>
        <w:t>services</w:t>
      </w:r>
      <w:r w:rsidRPr="00EA586F">
        <w:t xml:space="preserve"> observe as far as possible the provisions of:</w:t>
      </w:r>
    </w:p>
    <w:p w:rsidR="00155A21" w:rsidRPr="00EA586F" w:rsidRDefault="00155A21" w:rsidP="00155A21">
      <w:pPr>
        <w:pStyle w:val="TLTLevel3"/>
      </w:pPr>
      <w:r w:rsidRPr="00EA586F">
        <w:t>the Commission for Racial Equality's Code of Practice in Employment;</w:t>
      </w:r>
    </w:p>
    <w:p w:rsidR="00155A21" w:rsidRPr="00EA586F" w:rsidRDefault="00155A21" w:rsidP="00155A21">
      <w:pPr>
        <w:pStyle w:val="TLTLevel3"/>
      </w:pPr>
      <w:r w:rsidRPr="00EA586F">
        <w:t>the Disability Rights Commission's Statutory Code of Practice on Employment and Occupation and the Code of Practice on the Disability Equality Duty; and</w:t>
      </w:r>
    </w:p>
    <w:p w:rsidR="00155A21" w:rsidRPr="00EA586F" w:rsidRDefault="00155A21" w:rsidP="00155A21">
      <w:pPr>
        <w:pStyle w:val="TLTLevel3"/>
      </w:pPr>
      <w:r w:rsidRPr="00EA586F">
        <w:t xml:space="preserve">any other relevant code of practice introduced by a commission or other body set up by Parliament to promote, monitor and enforce Equalities Legislation, </w:t>
      </w:r>
    </w:p>
    <w:p w:rsidR="00155A21" w:rsidRPr="00EA586F" w:rsidRDefault="00155A21" w:rsidP="00155A21">
      <w:pPr>
        <w:ind w:left="720"/>
        <w:rPr>
          <w:rFonts w:cs="Arial"/>
          <w:szCs w:val="22"/>
        </w:rPr>
      </w:pPr>
      <w:r w:rsidRPr="00EA586F">
        <w:rPr>
          <w:rFonts w:cs="Arial"/>
          <w:szCs w:val="22"/>
        </w:rPr>
        <w:t>including, but not limited to, those provisions recommending the adoption, implementation and monitoring of an equal opportunities policy.</w:t>
      </w:r>
    </w:p>
    <w:p w:rsidR="00155A21" w:rsidRPr="00EA586F" w:rsidRDefault="00155A21" w:rsidP="00155A21">
      <w:pPr>
        <w:rPr>
          <w:rFonts w:cs="Arial"/>
          <w:szCs w:val="22"/>
        </w:rPr>
      </w:pP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in performing its/their obligations under this </w:t>
      </w:r>
      <w:r>
        <w:t>Contrac</w:t>
      </w:r>
      <w:r w:rsidRPr="00EA586F">
        <w:t>t, comply (to the extent permitted by law) with the provisions of Sections 149 and 150 of the Equality Act 2010 as if they were a body within the meaning of Schedule 19 to the Equality Act 2010.</w:t>
      </w:r>
    </w:p>
    <w:p w:rsidR="00155A21" w:rsidRPr="00EA586F" w:rsidRDefault="00155A21" w:rsidP="00155A21">
      <w:pPr>
        <w:pStyle w:val="TLTLevel2"/>
      </w:pPr>
      <w:r w:rsidRPr="00EA586F">
        <w:t xml:space="preserve">Where in connection with this </w:t>
      </w:r>
      <w:r>
        <w:t>Contract</w:t>
      </w:r>
      <w:r w:rsidRPr="00EA586F">
        <w:t xml:space="preserve"> the </w:t>
      </w:r>
      <w:r>
        <w:rPr>
          <w:i/>
        </w:rPr>
        <w:t>Contractor</w:t>
      </w:r>
      <w:r w:rsidRPr="00EA586F">
        <w:t xml:space="preserve"> (including its agents and employees) or any </w:t>
      </w:r>
      <w:r>
        <w:t>Subcontractors</w:t>
      </w:r>
      <w:r w:rsidRPr="00EA586F">
        <w:t xml:space="preserve"> are required to carry out work alongside the </w:t>
      </w:r>
      <w:r w:rsidR="00EA5B58" w:rsidRPr="00EA5B58">
        <w:rPr>
          <w:i/>
        </w:rPr>
        <w:t>Client's</w:t>
      </w:r>
      <w:r w:rsidRPr="00EA586F">
        <w:t xml:space="preserve"> employees on any other premises, they shall comply with the </w:t>
      </w:r>
      <w:r w:rsidR="00EA5B58" w:rsidRPr="00EA5B58">
        <w:rPr>
          <w:i/>
        </w:rPr>
        <w:t xml:space="preserve">Client's </w:t>
      </w:r>
      <w:r w:rsidRPr="00EA586F">
        <w:t xml:space="preserve">own employment policy and codes of practice relating to discrimination and equal opportunities </w:t>
      </w:r>
      <w:r>
        <w:t xml:space="preserve">set out in the </w:t>
      </w:r>
      <w:r w:rsidR="00EA5B58">
        <w:t>Client</w:t>
      </w:r>
      <w:r>
        <w:t>'s Policies.</w:t>
      </w:r>
      <w:r w:rsidRPr="00EA586F">
        <w:t xml:space="preserve"> </w:t>
      </w:r>
    </w:p>
    <w:p w:rsidR="00155A21" w:rsidRPr="00EA586F" w:rsidRDefault="00155A21" w:rsidP="00155A21">
      <w:pPr>
        <w:pStyle w:val="TLTLevel2"/>
      </w:pPr>
      <w:r w:rsidRPr="00EA586F">
        <w:t xml:space="preserve">The </w:t>
      </w:r>
      <w:r>
        <w:rPr>
          <w:i/>
        </w:rPr>
        <w:t>Contractor</w:t>
      </w:r>
      <w:r w:rsidRPr="00EA586F">
        <w:t xml:space="preserve"> shall, and shall procure that any </w:t>
      </w:r>
      <w:r>
        <w:t>Subcontractor</w:t>
      </w:r>
      <w:r w:rsidRPr="00EA586F">
        <w:t xml:space="preserve"> shall, notify the </w:t>
      </w:r>
      <w:r>
        <w:rPr>
          <w:i/>
        </w:rPr>
        <w:t>Service Manager</w:t>
      </w:r>
      <w:r w:rsidRPr="00EA586F">
        <w:t xml:space="preserve"> forthwith in writing as soon as it becomes aware of any investigation of or proceedings brought against the </w:t>
      </w:r>
      <w:r>
        <w:rPr>
          <w:i/>
        </w:rPr>
        <w:t>Contractor</w:t>
      </w:r>
      <w:r w:rsidRPr="00EA586F">
        <w:t xml:space="preserve"> or any </w:t>
      </w:r>
      <w:r>
        <w:t>Subcontractor</w:t>
      </w:r>
      <w:r w:rsidRPr="00EA586F">
        <w:t xml:space="preserve"> under the Equalities Legislation.</w:t>
      </w:r>
    </w:p>
    <w:p w:rsidR="00155A21" w:rsidRPr="00EA586F" w:rsidRDefault="00155A21" w:rsidP="00155A21">
      <w:pPr>
        <w:pStyle w:val="TLTLevel2"/>
      </w:pPr>
      <w:r w:rsidRPr="00EA586F">
        <w:t xml:space="preserve">Where any investigation is undertaken by a person or body empowered to conduct such investigation and/or proceedings are instituted in connection with any matter relating to the </w:t>
      </w:r>
      <w:r>
        <w:rPr>
          <w:i/>
        </w:rPr>
        <w:t>Contractor's</w:t>
      </w:r>
      <w:r w:rsidRPr="00EA586F">
        <w:t xml:space="preserve"> performance of its obligations under this </w:t>
      </w:r>
      <w:r>
        <w:t xml:space="preserve">Contract </w:t>
      </w:r>
      <w:r w:rsidRPr="00EA586F">
        <w:t xml:space="preserve">being in contravention of the Equalities Legislation, the </w:t>
      </w:r>
      <w:r>
        <w:rPr>
          <w:i/>
        </w:rPr>
        <w:t xml:space="preserve">Contactor </w:t>
      </w:r>
      <w:r w:rsidRPr="00EA586F">
        <w:t xml:space="preserve">shall, and shall procure that any </w:t>
      </w:r>
      <w:r>
        <w:t>Subcontractor</w:t>
      </w:r>
      <w:r w:rsidRPr="00EA586F">
        <w:t xml:space="preserve"> shall, free of charge:</w:t>
      </w:r>
    </w:p>
    <w:p w:rsidR="00155A21" w:rsidRPr="00EA586F" w:rsidRDefault="00155A21" w:rsidP="00155A21">
      <w:pPr>
        <w:pStyle w:val="TLTLevel3"/>
      </w:pPr>
      <w:r w:rsidRPr="00EA586F">
        <w:t>provide any information requested in the timescale allotted;</w:t>
      </w:r>
    </w:p>
    <w:p w:rsidR="00155A21" w:rsidRPr="00EA586F" w:rsidRDefault="00155A21" w:rsidP="00155A21">
      <w:pPr>
        <w:pStyle w:val="TLTLevel3"/>
      </w:pPr>
      <w:r w:rsidRPr="00EA586F">
        <w:lastRenderedPageBreak/>
        <w:t>attend any meetings as required and permit any of its staff to attend;</w:t>
      </w:r>
    </w:p>
    <w:p w:rsidR="00155A21" w:rsidRPr="00EA586F" w:rsidRDefault="00155A21" w:rsidP="00155A21">
      <w:pPr>
        <w:pStyle w:val="TLTLevel3"/>
      </w:pPr>
      <w:r w:rsidRPr="00EA586F">
        <w:t xml:space="preserve">promptly allow access to and investigation of any documents or data deemed by the </w:t>
      </w:r>
      <w:r w:rsidR="00EA5B58" w:rsidRPr="00EA5B58">
        <w:rPr>
          <w:i/>
        </w:rPr>
        <w:t xml:space="preserve">Client's </w:t>
      </w:r>
      <w:r w:rsidRPr="00EA586F">
        <w:t>to be relevant;</w:t>
      </w:r>
    </w:p>
    <w:p w:rsidR="00155A21" w:rsidRPr="00EA586F" w:rsidRDefault="00155A21" w:rsidP="00155A21">
      <w:pPr>
        <w:pStyle w:val="TLTLevel3"/>
      </w:pPr>
      <w:r w:rsidRPr="00EA586F">
        <w:t>allow itself and any of its staff to appear as witness in any ensuing proceedings; and</w:t>
      </w:r>
    </w:p>
    <w:p w:rsidR="00155A21" w:rsidRPr="00EA586F" w:rsidRDefault="00155A21" w:rsidP="00155A21">
      <w:pPr>
        <w:pStyle w:val="TLTLevel3"/>
      </w:pPr>
      <w:r w:rsidRPr="00EA586F">
        <w:t>co-operate fully and promptly in every way required by the person or body conducting such investigation during the course of that investigation.</w:t>
      </w:r>
    </w:p>
    <w:sectPr w:rsidR="00155A21" w:rsidRPr="00EA58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A21" w:rsidRDefault="00155A21" w:rsidP="0092520A">
      <w:r>
        <w:separator/>
      </w:r>
    </w:p>
  </w:endnote>
  <w:endnote w:type="continuationSeparator" w:id="0">
    <w:p w:rsidR="00155A21" w:rsidRDefault="00155A21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CF5A08">
      <w:tc>
        <w:tcPr>
          <w:tcW w:w="3080" w:type="dxa"/>
        </w:tcPr>
        <w:p w:rsidR="00CF5A08" w:rsidRDefault="00694E01">
          <w:pPr>
            <w:pStyle w:val="Footer"/>
          </w:pPr>
          <w:fldSimple w:instr=" DOCPROPERTY  DocID  \* MERGEFORMAT ">
            <w:r w:rsidR="002A1A71">
              <w:t>41750546.1</w:t>
            </w:r>
          </w:fldSimple>
        </w:p>
      </w:tc>
      <w:tc>
        <w:tcPr>
          <w:tcW w:w="3081" w:type="dxa"/>
        </w:tcPr>
        <w:p w:rsidR="00CF5A08" w:rsidRDefault="005E730F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2A1A71">
            <w:rPr>
              <w:noProof/>
            </w:rPr>
            <w:t>1</w:t>
          </w:r>
          <w:r>
            <w:fldChar w:fldCharType="end"/>
          </w:r>
        </w:p>
      </w:tc>
      <w:tc>
        <w:tcPr>
          <w:tcW w:w="3081" w:type="dxa"/>
        </w:tcPr>
        <w:p w:rsidR="00CF5A08" w:rsidRDefault="00CF5A08">
          <w:pPr>
            <w:pStyle w:val="Footer"/>
          </w:pPr>
        </w:p>
      </w:tc>
    </w:tr>
  </w:tbl>
  <w:p w:rsidR="00CF5A08" w:rsidRDefault="00CF5A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A21" w:rsidRDefault="00155A21" w:rsidP="0092520A">
      <w:r>
        <w:separator/>
      </w:r>
    </w:p>
  </w:footnote>
  <w:footnote w:type="continuationSeparator" w:id="0">
    <w:p w:rsidR="00155A21" w:rsidRDefault="00155A21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A08" w:rsidRDefault="00CF5A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30F" w:rsidRDefault="005E73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3CDD2B66"/>
    <w:multiLevelType w:val="hybridMultilevel"/>
    <w:tmpl w:val="40AEDF9E"/>
    <w:lvl w:ilvl="0" w:tplc="45867F0C">
      <w:start w:val="1"/>
      <w:numFmt w:val="bullet"/>
      <w:pStyle w:val="StyleHeading3Arial11ptAutoLeft0cmFirstline0c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1E46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EC3A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DC7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F4F3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625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B2B2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E81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76D3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4">
    <w:nsid w:val="4A4E5640"/>
    <w:multiLevelType w:val="multilevel"/>
    <w:tmpl w:val="A984B39C"/>
    <w:numStyleLink w:val="Level"/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3"/>
  </w:num>
  <w:num w:numId="13">
    <w:abstractNumId w:val="14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72"/>
    <w:rsid w:val="00022763"/>
    <w:rsid w:val="000519A1"/>
    <w:rsid w:val="000634EC"/>
    <w:rsid w:val="00070972"/>
    <w:rsid w:val="00087095"/>
    <w:rsid w:val="000D56D3"/>
    <w:rsid w:val="000E45D4"/>
    <w:rsid w:val="000F3AB5"/>
    <w:rsid w:val="00103929"/>
    <w:rsid w:val="001443F1"/>
    <w:rsid w:val="00155A21"/>
    <w:rsid w:val="001D0BB0"/>
    <w:rsid w:val="00204630"/>
    <w:rsid w:val="0021298D"/>
    <w:rsid w:val="002352FD"/>
    <w:rsid w:val="00295078"/>
    <w:rsid w:val="002A042A"/>
    <w:rsid w:val="002A1A71"/>
    <w:rsid w:val="002B70A1"/>
    <w:rsid w:val="002F70AA"/>
    <w:rsid w:val="003171CD"/>
    <w:rsid w:val="0032546A"/>
    <w:rsid w:val="003623BD"/>
    <w:rsid w:val="00367ADA"/>
    <w:rsid w:val="00377FDE"/>
    <w:rsid w:val="00391442"/>
    <w:rsid w:val="003A523B"/>
    <w:rsid w:val="003B3E84"/>
    <w:rsid w:val="003D2295"/>
    <w:rsid w:val="003F6FD7"/>
    <w:rsid w:val="00415592"/>
    <w:rsid w:val="00416A19"/>
    <w:rsid w:val="00446CA5"/>
    <w:rsid w:val="00452691"/>
    <w:rsid w:val="004851F4"/>
    <w:rsid w:val="00487EB3"/>
    <w:rsid w:val="004B0BED"/>
    <w:rsid w:val="00517B51"/>
    <w:rsid w:val="005412F0"/>
    <w:rsid w:val="00542498"/>
    <w:rsid w:val="005A0393"/>
    <w:rsid w:val="005B0EBD"/>
    <w:rsid w:val="005B33FB"/>
    <w:rsid w:val="005E730F"/>
    <w:rsid w:val="005E7444"/>
    <w:rsid w:val="006020B6"/>
    <w:rsid w:val="00631E92"/>
    <w:rsid w:val="00640555"/>
    <w:rsid w:val="00694D7D"/>
    <w:rsid w:val="00694E01"/>
    <w:rsid w:val="00696806"/>
    <w:rsid w:val="006B5C33"/>
    <w:rsid w:val="006E253E"/>
    <w:rsid w:val="006F2572"/>
    <w:rsid w:val="006F6713"/>
    <w:rsid w:val="0071046D"/>
    <w:rsid w:val="00722088"/>
    <w:rsid w:val="00735596"/>
    <w:rsid w:val="00774DFF"/>
    <w:rsid w:val="007C766F"/>
    <w:rsid w:val="007D3927"/>
    <w:rsid w:val="00812B12"/>
    <w:rsid w:val="00813A9E"/>
    <w:rsid w:val="00842C59"/>
    <w:rsid w:val="008953AA"/>
    <w:rsid w:val="008C66A5"/>
    <w:rsid w:val="008D32BC"/>
    <w:rsid w:val="008E30FB"/>
    <w:rsid w:val="0092520A"/>
    <w:rsid w:val="00931E04"/>
    <w:rsid w:val="0093284C"/>
    <w:rsid w:val="0097481B"/>
    <w:rsid w:val="009F50C1"/>
    <w:rsid w:val="00A23059"/>
    <w:rsid w:val="00A2340A"/>
    <w:rsid w:val="00A314E6"/>
    <w:rsid w:val="00A56BA5"/>
    <w:rsid w:val="00AE2E3C"/>
    <w:rsid w:val="00B31AB9"/>
    <w:rsid w:val="00B628FA"/>
    <w:rsid w:val="00B94E48"/>
    <w:rsid w:val="00BD2C97"/>
    <w:rsid w:val="00BE089E"/>
    <w:rsid w:val="00BE2C4F"/>
    <w:rsid w:val="00BF08D4"/>
    <w:rsid w:val="00BF2A4C"/>
    <w:rsid w:val="00C065F6"/>
    <w:rsid w:val="00C57D36"/>
    <w:rsid w:val="00CB3B5A"/>
    <w:rsid w:val="00CE6165"/>
    <w:rsid w:val="00CF5A08"/>
    <w:rsid w:val="00D33926"/>
    <w:rsid w:val="00D65B1E"/>
    <w:rsid w:val="00D75B23"/>
    <w:rsid w:val="00D77355"/>
    <w:rsid w:val="00D817EE"/>
    <w:rsid w:val="00D84D60"/>
    <w:rsid w:val="00D932E2"/>
    <w:rsid w:val="00DA5FB3"/>
    <w:rsid w:val="00DE34F4"/>
    <w:rsid w:val="00E271D9"/>
    <w:rsid w:val="00E37DFA"/>
    <w:rsid w:val="00E64BC4"/>
    <w:rsid w:val="00E72172"/>
    <w:rsid w:val="00E85BBA"/>
    <w:rsid w:val="00EA5B58"/>
    <w:rsid w:val="00EB2B3B"/>
    <w:rsid w:val="00EB40CC"/>
    <w:rsid w:val="00F13A3D"/>
    <w:rsid w:val="00F22CD2"/>
    <w:rsid w:val="00F3639C"/>
    <w:rsid w:val="00F67AE9"/>
    <w:rsid w:val="00FB1BB2"/>
    <w:rsid w:val="00FB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1"/>
    <w:lsdException w:name="caption" w:uiPriority="35" w:qFormat="1"/>
    <w:lsdException w:name="footnote reference" w:unhideWhenUsed="1"/>
    <w:lsdException w:name="Title" w:uiPriority="10" w:qFormat="1"/>
    <w:lsdException w:name="Default Paragraph Font" w:uiPriority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locked="1" w:unhideWhenUsed="1"/>
    <w:lsdException w:name="Outline List 2" w:locked="1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link w:val="TLTLevel2Char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link w:val="TLTLevel3Char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Borders>
        <w:top w:val="single" w:sz="8" w:space="0" w:color="264152" w:themeColor="text1"/>
        <w:bottom w:val="single" w:sz="8" w:space="0" w:color="264152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paragraph" w:customStyle="1" w:styleId="StyleHeading3Arial11ptAutoLeft0cmFirstline0cm">
    <w:name w:val="Style Heading 3 + Arial 11 pt Auto Left:  0 cm First line:  0 cm"/>
    <w:basedOn w:val="Normal"/>
    <w:rsid w:val="00155A21"/>
    <w:pPr>
      <w:numPr>
        <w:numId w:val="19"/>
      </w:numPr>
    </w:pPr>
    <w:rPr>
      <w:rFonts w:eastAsia="Times New Roman" w:cs="Times New Roman"/>
      <w:sz w:val="24"/>
      <w:szCs w:val="24"/>
    </w:rPr>
  </w:style>
  <w:style w:type="character" w:customStyle="1" w:styleId="TLTLevel3Char">
    <w:name w:val="TLT Level 3 Char"/>
    <w:basedOn w:val="DefaultParagraphFont"/>
    <w:link w:val="TLTLevel3"/>
    <w:locked/>
    <w:rsid w:val="00155A21"/>
    <w:rPr>
      <w:rFonts w:eastAsia="Times New Roman" w:cs="Times New Roman"/>
      <w:szCs w:val="24"/>
      <w:lang w:eastAsia="en-GB"/>
    </w:rPr>
  </w:style>
  <w:style w:type="character" w:customStyle="1" w:styleId="TLTLevel2Char">
    <w:name w:val="TLT Level 2 Char"/>
    <w:basedOn w:val="DefaultParagraphFont"/>
    <w:link w:val="TLTLevel2"/>
    <w:locked/>
    <w:rsid w:val="00155A21"/>
    <w:rPr>
      <w:rFonts w:eastAsia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18F83-3C5C-4817-8B5A-27BF92AD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149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 </dc:title>
  <dc:creator>Simon Goss</dc:creator>
  <dc:description>
  </dc:description>
  <cp:lastModifiedBy>Simon Goss</cp:lastModifiedBy>
  <cp:revision>5</cp:revision>
  <cp:lastPrinted>2017-10-16T07:19:00Z</cp:lastPrinted>
  <dcterms:created xsi:type="dcterms:W3CDTF">2017-06-20T16:11:00Z</dcterms:created>
  <dcterms:modified xsi:type="dcterms:W3CDTF">2017-10-16T07:19:00Z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41750546.1</vt:lpwstr>
  </property>
  <property fmtid="{D5CDD505-2E9C-101B-9397-08002B2CF9AE}" pid="3" name="HotDocsTemplate">
    <vt:bool>true</vt:bool>
  </property>
</Properties>
</file>